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B4" w:rsidRPr="00B15011" w:rsidRDefault="00135EB4" w:rsidP="00A829E5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B15011">
        <w:rPr>
          <w:rFonts w:ascii="Times New Roman" w:hAnsi="Times New Roman" w:cs="Times New Roman"/>
          <w:bCs/>
          <w:sz w:val="18"/>
          <w:szCs w:val="18"/>
        </w:rPr>
        <w:t>Csokonyavisontai Helyi Választási Iroda Vezetője</w:t>
      </w:r>
    </w:p>
    <w:p w:rsidR="00135EB4" w:rsidRPr="00B15011" w:rsidRDefault="00135EB4" w:rsidP="00A829E5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15011">
        <w:rPr>
          <w:rFonts w:ascii="Times New Roman" w:hAnsi="Times New Roman" w:cs="Times New Roman"/>
          <w:bCs/>
          <w:sz w:val="18"/>
          <w:szCs w:val="18"/>
        </w:rPr>
        <w:t>7555 Csokonyavisonta, Széchenyi u. 3.</w:t>
      </w:r>
    </w:p>
    <w:p w:rsidR="00135EB4" w:rsidRPr="00B15011" w:rsidRDefault="00135EB4" w:rsidP="00A829E5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15011">
        <w:rPr>
          <w:rFonts w:ascii="Times New Roman" w:hAnsi="Times New Roman" w:cs="Times New Roman"/>
          <w:bCs/>
          <w:sz w:val="18"/>
          <w:szCs w:val="18"/>
        </w:rPr>
        <w:t>Tel.: 82/576-039</w:t>
      </w:r>
    </w:p>
    <w:p w:rsidR="00135EB4" w:rsidRPr="00B15011" w:rsidRDefault="00135EB4" w:rsidP="00A829E5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15011">
        <w:rPr>
          <w:rFonts w:ascii="Times New Roman" w:hAnsi="Times New Roman" w:cs="Times New Roman"/>
          <w:bCs/>
          <w:sz w:val="18"/>
          <w:szCs w:val="18"/>
        </w:rPr>
        <w:t>e-mail: hivatal@csokonyavisonta.hu</w:t>
      </w:r>
    </w:p>
    <w:p w:rsidR="00A32CFC" w:rsidRPr="00B15011" w:rsidRDefault="00A32CFC" w:rsidP="00A32CF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D153F" w:rsidRPr="00B15011" w:rsidRDefault="00DD153F" w:rsidP="00A32CF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15011">
        <w:rPr>
          <w:rFonts w:ascii="Times New Roman" w:hAnsi="Times New Roman" w:cs="Times New Roman"/>
          <w:b/>
          <w:bCs/>
          <w:sz w:val="18"/>
          <w:szCs w:val="18"/>
        </w:rPr>
        <w:t>HIRDETMÉNY</w:t>
      </w:r>
    </w:p>
    <w:p w:rsidR="00DD153F" w:rsidRPr="00B15011" w:rsidRDefault="00DD153F" w:rsidP="00A32CF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15011">
        <w:rPr>
          <w:rFonts w:ascii="Times New Roman" w:hAnsi="Times New Roman" w:cs="Times New Roman"/>
          <w:b/>
          <w:bCs/>
          <w:sz w:val="18"/>
          <w:szCs w:val="18"/>
        </w:rPr>
        <w:t>Tisztelt Választópolgár</w:t>
      </w:r>
      <w:r w:rsidR="00267991" w:rsidRPr="00B15011">
        <w:rPr>
          <w:rFonts w:ascii="Times New Roman" w:hAnsi="Times New Roman" w:cs="Times New Roman"/>
          <w:b/>
          <w:bCs/>
          <w:sz w:val="18"/>
          <w:szCs w:val="18"/>
        </w:rPr>
        <w:t>ok</w:t>
      </w:r>
      <w:r w:rsidRPr="00B15011">
        <w:rPr>
          <w:rFonts w:ascii="Times New Roman" w:hAnsi="Times New Roman" w:cs="Times New Roman"/>
          <w:b/>
          <w:bCs/>
          <w:sz w:val="18"/>
          <w:szCs w:val="18"/>
        </w:rPr>
        <w:t>!</w:t>
      </w:r>
    </w:p>
    <w:p w:rsidR="0031124A" w:rsidRPr="00B15011" w:rsidRDefault="002F2BC8" w:rsidP="0031124A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Értesítem a Tisztelt Választópolgárokat, hogy </w:t>
      </w:r>
      <w:r w:rsidRPr="00B15011">
        <w:rPr>
          <w:rFonts w:ascii="Times New Roman" w:hAnsi="Times New Roman" w:cs="Times New Roman"/>
          <w:b/>
          <w:bCs/>
          <w:sz w:val="18"/>
          <w:szCs w:val="18"/>
        </w:rPr>
        <w:t>2024. április 20. napjától</w:t>
      </w:r>
      <w:r w:rsidRPr="00B15011">
        <w:rPr>
          <w:rFonts w:ascii="Times New Roman" w:hAnsi="Times New Roman" w:cs="Times New Roman"/>
          <w:sz w:val="18"/>
          <w:szCs w:val="18"/>
        </w:rPr>
        <w:t xml:space="preserve"> megkezdődik a jelöltek részére az ajánlóívek átadása. (</w:t>
      </w:r>
      <w:r w:rsidR="00135EB4" w:rsidRPr="00B15011">
        <w:rPr>
          <w:rFonts w:ascii="Times New Roman" w:hAnsi="Times New Roman" w:cs="Times New Roman"/>
          <w:sz w:val="18"/>
          <w:szCs w:val="18"/>
        </w:rPr>
        <w:t>á</w:t>
      </w:r>
      <w:r w:rsidRPr="00B15011">
        <w:rPr>
          <w:rFonts w:ascii="Times New Roman" w:hAnsi="Times New Roman" w:cs="Times New Roman"/>
          <w:sz w:val="18"/>
          <w:szCs w:val="18"/>
        </w:rPr>
        <w:t>prilis 20.</w:t>
      </w:r>
      <w:r w:rsidR="00135EB4" w:rsidRPr="00B15011">
        <w:rPr>
          <w:rFonts w:ascii="Times New Roman" w:hAnsi="Times New Roman" w:cs="Times New Roman"/>
          <w:sz w:val="18"/>
          <w:szCs w:val="18"/>
        </w:rPr>
        <w:t>-</w:t>
      </w:r>
      <w:r w:rsidRPr="00B15011">
        <w:rPr>
          <w:rFonts w:ascii="Times New Roman" w:hAnsi="Times New Roman" w:cs="Times New Roman"/>
          <w:sz w:val="18"/>
          <w:szCs w:val="18"/>
        </w:rPr>
        <w:t>án – szombaton</w:t>
      </w:r>
      <w:r w:rsidR="00135EB4" w:rsidRPr="00B15011">
        <w:rPr>
          <w:rFonts w:ascii="Times New Roman" w:hAnsi="Times New Roman" w:cs="Times New Roman"/>
          <w:sz w:val="18"/>
          <w:szCs w:val="18"/>
        </w:rPr>
        <w:t xml:space="preserve"> -</w:t>
      </w:r>
      <w:r w:rsidRPr="00B15011">
        <w:rPr>
          <w:rFonts w:ascii="Times New Roman" w:hAnsi="Times New Roman" w:cs="Times New Roman"/>
          <w:sz w:val="18"/>
          <w:szCs w:val="18"/>
        </w:rPr>
        <w:t xml:space="preserve"> 8 – 16 óráig a H</w:t>
      </w:r>
      <w:r w:rsidR="00B03E67" w:rsidRPr="00B15011">
        <w:rPr>
          <w:rFonts w:ascii="Times New Roman" w:hAnsi="Times New Roman" w:cs="Times New Roman"/>
          <w:sz w:val="18"/>
          <w:szCs w:val="18"/>
        </w:rPr>
        <w:t>VI</w:t>
      </w:r>
      <w:r w:rsidRPr="00B15011">
        <w:rPr>
          <w:rFonts w:ascii="Times New Roman" w:hAnsi="Times New Roman" w:cs="Times New Roman"/>
          <w:sz w:val="18"/>
          <w:szCs w:val="18"/>
        </w:rPr>
        <w:t xml:space="preserve"> ügyeletet tart.)</w:t>
      </w:r>
      <w:r w:rsidR="00670AF8" w:rsidRPr="00B15011">
        <w:rPr>
          <w:rFonts w:ascii="Times New Roman" w:hAnsi="Times New Roman" w:cs="Times New Roman"/>
          <w:sz w:val="18"/>
          <w:szCs w:val="18"/>
        </w:rPr>
        <w:t xml:space="preserve"> </w:t>
      </w:r>
      <w:r w:rsidR="0031124A" w:rsidRPr="00B15011">
        <w:rPr>
          <w:rFonts w:ascii="Times New Roman" w:hAnsi="Times New Roman" w:cs="Times New Roman"/>
          <w:sz w:val="18"/>
          <w:szCs w:val="18"/>
        </w:rPr>
        <w:t>Ezt követően az ajánlóívek igénylésére és átvételére munkanapokon</w:t>
      </w:r>
      <w:r w:rsidR="00135EB4" w:rsidRPr="00B15011">
        <w:rPr>
          <w:rFonts w:ascii="Times New Roman" w:hAnsi="Times New Roman" w:cs="Times New Roman"/>
          <w:sz w:val="18"/>
          <w:szCs w:val="18"/>
        </w:rPr>
        <w:t>,</w:t>
      </w:r>
      <w:r w:rsidR="0031124A" w:rsidRPr="00B15011">
        <w:rPr>
          <w:rFonts w:ascii="Times New Roman" w:hAnsi="Times New Roman" w:cs="Times New Roman"/>
          <w:sz w:val="18"/>
          <w:szCs w:val="18"/>
        </w:rPr>
        <w:t xml:space="preserve"> hivatali időben (8-16 óra között) van lehetőség.</w:t>
      </w:r>
    </w:p>
    <w:p w:rsidR="00373430" w:rsidRPr="00B15011" w:rsidRDefault="00373430" w:rsidP="00373430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Fontos, hogy ajánlóívet csak olyan választópolgár számára lehet igényelni, aki az igény benyújtásakor választójoggal rendelkezik.  </w:t>
      </w:r>
    </w:p>
    <w:p w:rsidR="00373430" w:rsidRPr="00B15011" w:rsidRDefault="00373430" w:rsidP="00373430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Amennyiben az ajánlóívek első alkalommal való kiadását követően megváltozik a jelöltként indulni szándékozó választópolgár vagy a jelölő szervezet neve, az a pótlólag igényelt ajánlóíveken már nem kerül átvezetésre. A jelöltként indulni szándékozó választópolgár és a jelölő szervezet is, valamennyi ajánlóíven és a szavazólapon is az első alkalommal kiadott ajánlóíven feltüntetett névvel fog szerepelni, akkor is, ha a jelölt viselt neve a választás napjáig házasságkötés vagy egyéb okból megváltozik.</w:t>
      </w:r>
    </w:p>
    <w:p w:rsidR="00373430" w:rsidRPr="00B15011" w:rsidRDefault="00373430" w:rsidP="00373430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Az ajánlóíveket legkésőbb </w:t>
      </w:r>
      <w:r w:rsidRPr="00B15011">
        <w:rPr>
          <w:rFonts w:ascii="Times New Roman" w:hAnsi="Times New Roman" w:cs="Times New Roman"/>
          <w:b/>
          <w:bCs/>
          <w:sz w:val="18"/>
          <w:szCs w:val="18"/>
        </w:rPr>
        <w:t>május 6. napján 16 óráig</w:t>
      </w:r>
      <w:r w:rsidRPr="00B15011">
        <w:rPr>
          <w:rFonts w:ascii="Times New Roman" w:hAnsi="Times New Roman" w:cs="Times New Roman"/>
          <w:sz w:val="18"/>
          <w:szCs w:val="18"/>
        </w:rPr>
        <w:t xml:space="preserve"> lehet személyesen leadni a HVI-nél.</w:t>
      </w:r>
    </w:p>
    <w:p w:rsidR="00343721" w:rsidRPr="00B15011" w:rsidRDefault="00343721" w:rsidP="00A32CFC">
      <w:p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15011">
        <w:rPr>
          <w:rFonts w:ascii="Times New Roman" w:hAnsi="Times New Roman" w:cs="Times New Roman"/>
          <w:b/>
          <w:bCs/>
          <w:sz w:val="18"/>
          <w:szCs w:val="18"/>
          <w:u w:val="single"/>
        </w:rPr>
        <w:t>Önkormányzati választás:</w:t>
      </w:r>
    </w:p>
    <w:p w:rsidR="001D2961" w:rsidRPr="00B15011" w:rsidRDefault="001D2961" w:rsidP="00A32CFC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Polgármester és </w:t>
      </w:r>
      <w:r w:rsidR="00670AF8" w:rsidRPr="00B15011">
        <w:rPr>
          <w:rFonts w:ascii="Times New Roman" w:hAnsi="Times New Roman" w:cs="Times New Roman"/>
          <w:sz w:val="18"/>
          <w:szCs w:val="18"/>
        </w:rPr>
        <w:t xml:space="preserve">önkormányzati </w:t>
      </w:r>
      <w:r w:rsidRPr="00B15011">
        <w:rPr>
          <w:rFonts w:ascii="Times New Roman" w:hAnsi="Times New Roman" w:cs="Times New Roman"/>
          <w:sz w:val="18"/>
          <w:szCs w:val="18"/>
        </w:rPr>
        <w:t xml:space="preserve">képviselő-jelöltet ajánlani csak az illetékességgel rendelkező (az indulás helye szerinti) helyi választási iroda által kiadott, sorszámmal ellátott ajánlóíven lehet. </w:t>
      </w:r>
      <w:r w:rsidR="0031124A" w:rsidRPr="00B15011">
        <w:rPr>
          <w:rFonts w:ascii="Times New Roman" w:hAnsi="Times New Roman" w:cs="Times New Roman"/>
          <w:sz w:val="18"/>
          <w:szCs w:val="18"/>
        </w:rPr>
        <w:t xml:space="preserve">Az ajánlóíveket másolni TILOS! Egy választópolgár több jelöltet is </w:t>
      </w:r>
      <w:r w:rsidR="00135EB4" w:rsidRPr="00B15011">
        <w:rPr>
          <w:rFonts w:ascii="Times New Roman" w:hAnsi="Times New Roman" w:cs="Times New Roman"/>
          <w:sz w:val="18"/>
          <w:szCs w:val="18"/>
        </w:rPr>
        <w:t>ajánl</w:t>
      </w:r>
      <w:r w:rsidR="0031124A" w:rsidRPr="00B15011">
        <w:rPr>
          <w:rFonts w:ascii="Times New Roman" w:hAnsi="Times New Roman" w:cs="Times New Roman"/>
          <w:sz w:val="18"/>
          <w:szCs w:val="18"/>
        </w:rPr>
        <w:t>hat, de egy jelöltnek csak egyszer írhat alá</w:t>
      </w:r>
      <w:r w:rsidR="00135EB4" w:rsidRPr="00B15011">
        <w:rPr>
          <w:rFonts w:ascii="Times New Roman" w:hAnsi="Times New Roman" w:cs="Times New Roman"/>
          <w:sz w:val="18"/>
          <w:szCs w:val="18"/>
        </w:rPr>
        <w:t>.</w:t>
      </w:r>
    </w:p>
    <w:p w:rsidR="00A32CFC" w:rsidRPr="00B15011" w:rsidRDefault="00A32CFC" w:rsidP="00A32CFC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Ajánlóívet a választás kitűzését követően a független jelöltként indulni kívánó választópolgár, illetve a területi választási bizottság/Nemzeti Választási Bizottság által jogerősen nyilvántartásba vett jelölő szervezet – a képviseletére jogosult személy útján – igényelhet. Az igény bejelentésére a jogszabályban meghatározott </w:t>
      </w:r>
      <w:r w:rsidRPr="00B15011">
        <w:rPr>
          <w:rFonts w:ascii="Times New Roman" w:hAnsi="Times New Roman" w:cs="Times New Roman"/>
          <w:b/>
          <w:bCs/>
          <w:sz w:val="18"/>
          <w:szCs w:val="18"/>
        </w:rPr>
        <w:t xml:space="preserve">A4 </w:t>
      </w:r>
      <w:r w:rsidRPr="00B15011">
        <w:rPr>
          <w:rFonts w:ascii="Times New Roman" w:hAnsi="Times New Roman" w:cs="Times New Roman"/>
          <w:sz w:val="18"/>
          <w:szCs w:val="18"/>
        </w:rPr>
        <w:t>jelű formanyomtatvány szolgál, amelyet a helyi választási irodában bárki, meghatalmazás nélkül leadhat.</w:t>
      </w:r>
      <w:r w:rsidR="00670AF8" w:rsidRPr="00B15011">
        <w:rPr>
          <w:rFonts w:ascii="Times New Roman" w:hAnsi="Times New Roman" w:cs="Times New Roman"/>
          <w:sz w:val="18"/>
          <w:szCs w:val="18"/>
        </w:rPr>
        <w:t xml:space="preserve"> (A nyomtatvány a </w:t>
      </w:r>
      <w:r w:rsidR="00B03E67" w:rsidRPr="00B15011">
        <w:rPr>
          <w:rFonts w:ascii="Times New Roman" w:hAnsi="Times New Roman" w:cs="Times New Roman"/>
          <w:sz w:val="18"/>
          <w:szCs w:val="18"/>
        </w:rPr>
        <w:t>HVI-ben</w:t>
      </w:r>
      <w:r w:rsidR="00670AF8" w:rsidRPr="00B15011">
        <w:rPr>
          <w:rFonts w:ascii="Times New Roman" w:hAnsi="Times New Roman" w:cs="Times New Roman"/>
          <w:sz w:val="18"/>
          <w:szCs w:val="18"/>
        </w:rPr>
        <w:t xml:space="preserve"> is elérhető.)</w:t>
      </w:r>
    </w:p>
    <w:p w:rsidR="00DD153F" w:rsidRPr="00B15011" w:rsidRDefault="00DD153F" w:rsidP="00A26ED2">
      <w:pPr>
        <w:tabs>
          <w:tab w:val="left" w:pos="609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A helyi önkormányzati képviselők és polgármesterek választásán jelölt minden nagykorú magyar állampolgár, valamint az Európai Unió más tagállamának magyarországi lakóhellyel rendelkező nagykorú állampolgára lehet, aki a központi névjegyzékben szerepel.</w:t>
      </w:r>
    </w:p>
    <w:p w:rsidR="00DD153F" w:rsidRPr="00B15011" w:rsidRDefault="0031124A" w:rsidP="00DD153F">
      <w:pPr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A jelöltséghez szükséges ajánlásszámok:</w:t>
      </w:r>
    </w:p>
    <w:tbl>
      <w:tblPr>
        <w:tblStyle w:val="Rcsostblzat"/>
        <w:tblW w:w="0" w:type="auto"/>
        <w:tblInd w:w="2397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A0468" w:rsidRPr="00B15011" w:rsidTr="00F827E7">
        <w:tc>
          <w:tcPr>
            <w:tcW w:w="3070" w:type="dxa"/>
          </w:tcPr>
          <w:p w:rsidR="00AA0468" w:rsidRPr="00B15011" w:rsidRDefault="00A26ED2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F610C" w:rsidRPr="00B15011">
              <w:rPr>
                <w:rFonts w:ascii="Times New Roman" w:hAnsi="Times New Roman" w:cs="Times New Roman"/>
                <w:sz w:val="18"/>
                <w:szCs w:val="18"/>
              </w:rPr>
              <w:t>elepülés</w:t>
            </w:r>
          </w:p>
        </w:tc>
        <w:tc>
          <w:tcPr>
            <w:tcW w:w="3071" w:type="dxa"/>
          </w:tcPr>
          <w:p w:rsidR="00AA0468" w:rsidRPr="00B15011" w:rsidRDefault="008F610C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polgármester</w:t>
            </w:r>
            <w:r w:rsidR="00A26ED2" w:rsidRPr="00B15011">
              <w:rPr>
                <w:rFonts w:ascii="Times New Roman" w:hAnsi="Times New Roman" w:cs="Times New Roman"/>
                <w:sz w:val="18"/>
                <w:szCs w:val="18"/>
              </w:rPr>
              <w:t>-jelölt</w:t>
            </w:r>
          </w:p>
        </w:tc>
        <w:tc>
          <w:tcPr>
            <w:tcW w:w="3071" w:type="dxa"/>
          </w:tcPr>
          <w:p w:rsidR="00AA0468" w:rsidRPr="00B15011" w:rsidRDefault="008F610C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egyéni listás (képviselő)</w:t>
            </w:r>
            <w:r w:rsidR="00A26ED2" w:rsidRPr="00B15011">
              <w:rPr>
                <w:rFonts w:ascii="Times New Roman" w:hAnsi="Times New Roman" w:cs="Times New Roman"/>
                <w:sz w:val="18"/>
                <w:szCs w:val="18"/>
              </w:rPr>
              <w:t xml:space="preserve"> jelölt</w:t>
            </w:r>
          </w:p>
        </w:tc>
      </w:tr>
      <w:tr w:rsidR="009775F6" w:rsidRPr="00B15011" w:rsidTr="00F827E7">
        <w:tc>
          <w:tcPr>
            <w:tcW w:w="3070" w:type="dxa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Babócsa</w:t>
            </w:r>
          </w:p>
        </w:tc>
        <w:tc>
          <w:tcPr>
            <w:tcW w:w="3071" w:type="dxa"/>
          </w:tcPr>
          <w:p w:rsidR="009775F6" w:rsidRPr="00B15011" w:rsidRDefault="00846ABC" w:rsidP="0084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071" w:type="dxa"/>
          </w:tcPr>
          <w:p w:rsidR="009775F6" w:rsidRPr="00B15011" w:rsidRDefault="00846ABC" w:rsidP="0084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775F6" w:rsidRPr="00B15011" w:rsidTr="00F827E7">
        <w:tc>
          <w:tcPr>
            <w:tcW w:w="3070" w:type="dxa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Bélavár</w:t>
            </w:r>
          </w:p>
        </w:tc>
        <w:tc>
          <w:tcPr>
            <w:tcW w:w="3071" w:type="dxa"/>
          </w:tcPr>
          <w:p w:rsidR="009775F6" w:rsidRPr="00B15011" w:rsidRDefault="003F6A06" w:rsidP="003F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71" w:type="dxa"/>
          </w:tcPr>
          <w:p w:rsidR="009775F6" w:rsidRPr="00B15011" w:rsidRDefault="003F6A06" w:rsidP="003F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75F6" w:rsidRPr="00B15011" w:rsidTr="00F827E7">
        <w:tc>
          <w:tcPr>
            <w:tcW w:w="3070" w:type="dxa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Bolhó</w:t>
            </w:r>
          </w:p>
        </w:tc>
        <w:tc>
          <w:tcPr>
            <w:tcW w:w="3071" w:type="dxa"/>
          </w:tcPr>
          <w:p w:rsidR="009775F6" w:rsidRPr="00B15011" w:rsidRDefault="003F6A06" w:rsidP="003F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71" w:type="dxa"/>
          </w:tcPr>
          <w:p w:rsidR="009775F6" w:rsidRPr="00B15011" w:rsidRDefault="003F6A06" w:rsidP="003F6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A0468" w:rsidRPr="00B15011" w:rsidTr="00F827E7">
        <w:tc>
          <w:tcPr>
            <w:tcW w:w="3070" w:type="dxa"/>
          </w:tcPr>
          <w:p w:rsidR="00AA0468" w:rsidRPr="00B15011" w:rsidRDefault="00A004CD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Csokonyavisonta</w:t>
            </w:r>
          </w:p>
        </w:tc>
        <w:tc>
          <w:tcPr>
            <w:tcW w:w="3071" w:type="dxa"/>
            <w:vAlign w:val="center"/>
          </w:tcPr>
          <w:p w:rsidR="00AA0468" w:rsidRPr="00B15011" w:rsidRDefault="00A004CD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071" w:type="dxa"/>
            <w:vAlign w:val="center"/>
          </w:tcPr>
          <w:p w:rsidR="00AA0468" w:rsidRPr="00B15011" w:rsidRDefault="00A004CD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775F6" w:rsidRPr="00B15011" w:rsidTr="00F827E7">
        <w:tc>
          <w:tcPr>
            <w:tcW w:w="3070" w:type="dxa"/>
          </w:tcPr>
          <w:p w:rsidR="009775F6" w:rsidRPr="00B15011" w:rsidRDefault="00267991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Heresznye</w:t>
            </w:r>
          </w:p>
        </w:tc>
        <w:tc>
          <w:tcPr>
            <w:tcW w:w="3071" w:type="dxa"/>
            <w:vAlign w:val="center"/>
          </w:tcPr>
          <w:p w:rsidR="009775F6" w:rsidRPr="00B15011" w:rsidRDefault="003F6A06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1" w:type="dxa"/>
            <w:vAlign w:val="center"/>
          </w:tcPr>
          <w:p w:rsidR="009775F6" w:rsidRPr="00B15011" w:rsidRDefault="003F6A06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7991" w:rsidRPr="00B15011" w:rsidTr="00F827E7">
        <w:tc>
          <w:tcPr>
            <w:tcW w:w="3070" w:type="dxa"/>
          </w:tcPr>
          <w:p w:rsidR="00267991" w:rsidRPr="00B15011" w:rsidRDefault="00267991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Komlósd</w:t>
            </w:r>
          </w:p>
        </w:tc>
        <w:tc>
          <w:tcPr>
            <w:tcW w:w="3071" w:type="dxa"/>
            <w:vAlign w:val="center"/>
          </w:tcPr>
          <w:p w:rsidR="00267991" w:rsidRPr="00B15011" w:rsidRDefault="00846ABC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1" w:type="dxa"/>
            <w:vAlign w:val="center"/>
          </w:tcPr>
          <w:p w:rsidR="00267991" w:rsidRPr="00B15011" w:rsidRDefault="00846ABC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7991" w:rsidRPr="00B15011" w:rsidTr="00F827E7">
        <w:tc>
          <w:tcPr>
            <w:tcW w:w="3070" w:type="dxa"/>
          </w:tcPr>
          <w:p w:rsidR="00267991" w:rsidRPr="00B15011" w:rsidRDefault="00267991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3071" w:type="dxa"/>
            <w:vAlign w:val="center"/>
          </w:tcPr>
          <w:p w:rsidR="00267991" w:rsidRPr="00B15011" w:rsidRDefault="003F6A06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71" w:type="dxa"/>
            <w:vAlign w:val="center"/>
          </w:tcPr>
          <w:p w:rsidR="00267991" w:rsidRPr="00B15011" w:rsidRDefault="003F6A06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7991" w:rsidRPr="00B15011" w:rsidTr="00F827E7">
        <w:tc>
          <w:tcPr>
            <w:tcW w:w="3070" w:type="dxa"/>
          </w:tcPr>
          <w:p w:rsidR="00267991" w:rsidRPr="00B15011" w:rsidRDefault="00267991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Patosfa</w:t>
            </w:r>
          </w:p>
        </w:tc>
        <w:tc>
          <w:tcPr>
            <w:tcW w:w="3071" w:type="dxa"/>
            <w:vAlign w:val="center"/>
          </w:tcPr>
          <w:p w:rsidR="00267991" w:rsidRPr="00B15011" w:rsidRDefault="003F6A06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1" w:type="dxa"/>
            <w:vAlign w:val="center"/>
          </w:tcPr>
          <w:p w:rsidR="00267991" w:rsidRPr="00B15011" w:rsidRDefault="003F6A06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7991" w:rsidRPr="00B15011" w:rsidTr="00F827E7">
        <w:tc>
          <w:tcPr>
            <w:tcW w:w="3070" w:type="dxa"/>
          </w:tcPr>
          <w:p w:rsidR="00267991" w:rsidRPr="00B15011" w:rsidRDefault="00267991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Péterhida</w:t>
            </w:r>
          </w:p>
        </w:tc>
        <w:tc>
          <w:tcPr>
            <w:tcW w:w="3071" w:type="dxa"/>
            <w:vAlign w:val="center"/>
          </w:tcPr>
          <w:p w:rsidR="00267991" w:rsidRPr="00B15011" w:rsidRDefault="00846ABC" w:rsidP="0084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1" w:type="dxa"/>
            <w:vAlign w:val="center"/>
          </w:tcPr>
          <w:p w:rsidR="00267991" w:rsidRPr="00B15011" w:rsidRDefault="00846ABC" w:rsidP="0084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A0468" w:rsidRPr="00B15011" w:rsidTr="00F827E7">
        <w:tc>
          <w:tcPr>
            <w:tcW w:w="3070" w:type="dxa"/>
          </w:tcPr>
          <w:p w:rsidR="00AA0468" w:rsidRPr="00B15011" w:rsidRDefault="00A004CD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Rinyaújlak</w:t>
            </w:r>
          </w:p>
        </w:tc>
        <w:tc>
          <w:tcPr>
            <w:tcW w:w="3071" w:type="dxa"/>
            <w:vAlign w:val="center"/>
          </w:tcPr>
          <w:p w:rsidR="00AA0468" w:rsidRPr="00B15011" w:rsidRDefault="00A004CD" w:rsidP="0084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1" w:type="dxa"/>
            <w:vAlign w:val="center"/>
          </w:tcPr>
          <w:p w:rsidR="00AA0468" w:rsidRPr="00B15011" w:rsidRDefault="00A004CD" w:rsidP="00846ABC">
            <w:pPr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7991" w:rsidRPr="00B15011" w:rsidTr="00F827E7">
        <w:tc>
          <w:tcPr>
            <w:tcW w:w="3070" w:type="dxa"/>
          </w:tcPr>
          <w:p w:rsidR="00267991" w:rsidRPr="00B15011" w:rsidRDefault="00267991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Rinyaújnép</w:t>
            </w:r>
          </w:p>
        </w:tc>
        <w:tc>
          <w:tcPr>
            <w:tcW w:w="3071" w:type="dxa"/>
            <w:vAlign w:val="center"/>
          </w:tcPr>
          <w:p w:rsidR="00267991" w:rsidRPr="00B15011" w:rsidRDefault="00846ABC" w:rsidP="0084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1" w:type="dxa"/>
            <w:vAlign w:val="center"/>
          </w:tcPr>
          <w:p w:rsidR="00267991" w:rsidRPr="00B15011" w:rsidRDefault="00846ABC" w:rsidP="00846ABC">
            <w:pPr>
              <w:ind w:lef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A0468" w:rsidRPr="00B15011" w:rsidTr="00F827E7">
        <w:tc>
          <w:tcPr>
            <w:tcW w:w="3070" w:type="dxa"/>
          </w:tcPr>
          <w:p w:rsidR="00AA0468" w:rsidRPr="00B15011" w:rsidRDefault="00A004CD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Somogyaracs</w:t>
            </w:r>
          </w:p>
        </w:tc>
        <w:tc>
          <w:tcPr>
            <w:tcW w:w="3071" w:type="dxa"/>
            <w:vAlign w:val="center"/>
          </w:tcPr>
          <w:p w:rsidR="00AA0468" w:rsidRPr="00B15011" w:rsidRDefault="00A004CD" w:rsidP="0084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1" w:type="dxa"/>
            <w:vAlign w:val="center"/>
          </w:tcPr>
          <w:p w:rsidR="00AA0468" w:rsidRPr="00B15011" w:rsidRDefault="00A004CD" w:rsidP="00846A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7991" w:rsidRPr="00B15011" w:rsidTr="00F827E7">
        <w:tc>
          <w:tcPr>
            <w:tcW w:w="3070" w:type="dxa"/>
          </w:tcPr>
          <w:p w:rsidR="00267991" w:rsidRPr="00B15011" w:rsidRDefault="00267991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Vízvár</w:t>
            </w:r>
          </w:p>
        </w:tc>
        <w:tc>
          <w:tcPr>
            <w:tcW w:w="3071" w:type="dxa"/>
            <w:vAlign w:val="center"/>
          </w:tcPr>
          <w:p w:rsidR="00267991" w:rsidRPr="00B15011" w:rsidRDefault="003F6A06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71" w:type="dxa"/>
            <w:vAlign w:val="center"/>
          </w:tcPr>
          <w:p w:rsidR="00267991" w:rsidRPr="00B15011" w:rsidRDefault="003F6A06" w:rsidP="00267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F827E7" w:rsidRPr="00B15011" w:rsidRDefault="00F827E7" w:rsidP="00F827E7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D153F" w:rsidRPr="00B15011" w:rsidRDefault="00343721" w:rsidP="00D83F47">
      <w:pPr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15011">
        <w:rPr>
          <w:rFonts w:ascii="Times New Roman" w:hAnsi="Times New Roman" w:cs="Times New Roman"/>
          <w:b/>
          <w:bCs/>
          <w:sz w:val="18"/>
          <w:szCs w:val="18"/>
          <w:u w:val="single"/>
        </w:rPr>
        <w:t>Nemzetiségi választás:</w:t>
      </w:r>
    </w:p>
    <w:p w:rsidR="00A023A6" w:rsidRPr="00B15011" w:rsidRDefault="00FB7328" w:rsidP="00D83F47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Települési nemzetiségi önkormányzati képviselőjelöltet ajánlani csak a Helyi Választási Iroda által kiadott, sorszámmal ellátott ajánlóíven lehet.</w:t>
      </w:r>
    </w:p>
    <w:p w:rsidR="00DD153F" w:rsidRPr="00B15011" w:rsidRDefault="00DD153F" w:rsidP="00D83F47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Ajánlóívet a jelölő szervezetként jogerősen nyilvántartásba vett nemzetiségi szervezet – a képviseletére jogosult személy útján formanyomtatványon igényelhet (a jogszabályban meghatározott </w:t>
      </w:r>
      <w:r w:rsidRPr="00B15011">
        <w:rPr>
          <w:rFonts w:ascii="Times New Roman" w:hAnsi="Times New Roman" w:cs="Times New Roman"/>
          <w:b/>
          <w:bCs/>
          <w:sz w:val="18"/>
          <w:szCs w:val="18"/>
        </w:rPr>
        <w:t>A6</w:t>
      </w:r>
      <w:r w:rsidRPr="00B15011">
        <w:rPr>
          <w:rFonts w:ascii="Times New Roman" w:hAnsi="Times New Roman" w:cs="Times New Roman"/>
          <w:sz w:val="18"/>
          <w:szCs w:val="18"/>
        </w:rPr>
        <w:t xml:space="preserve"> jelű). A formanyomtatványt </w:t>
      </w:r>
      <w:r w:rsidR="002D792F" w:rsidRPr="00B15011">
        <w:rPr>
          <w:rFonts w:ascii="Times New Roman" w:hAnsi="Times New Roman" w:cs="Times New Roman"/>
          <w:sz w:val="18"/>
          <w:szCs w:val="18"/>
        </w:rPr>
        <w:t>a</w:t>
      </w:r>
      <w:r w:rsidRPr="00B15011">
        <w:rPr>
          <w:rFonts w:ascii="Times New Roman" w:hAnsi="Times New Roman" w:cs="Times New Roman"/>
          <w:sz w:val="18"/>
          <w:szCs w:val="18"/>
        </w:rPr>
        <w:t xml:space="preserve"> választási irodában bárki, meghatalmazás nélkül leadhatja.</w:t>
      </w:r>
    </w:p>
    <w:p w:rsidR="00DD153F" w:rsidRPr="00B15011" w:rsidRDefault="00DD153F" w:rsidP="00D83F47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Fontos, hogy ajánlóívet csak olyan választópolgár számára lehet igényelni, aki az igény benyújtásakor a fent meghatározottak szerint választójoggal rendelkezik.</w:t>
      </w:r>
    </w:p>
    <w:p w:rsidR="00DD153F" w:rsidRPr="00B15011" w:rsidRDefault="00DD153F" w:rsidP="00D83F47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Az ajánlóíven szerepel a választás típusa, a jelöltként indulni szándékozó választópolgár neve, a jelölő szervezet neve, a választókerület megnevezése és a nemzetisége. Közös jelölt esetén a helyi választási iroda a közös jelöltet állító valamennyi jelölő szervezet nevét feltünteti.</w:t>
      </w:r>
    </w:p>
    <w:p w:rsidR="00DD153F" w:rsidRPr="00B15011" w:rsidRDefault="00DD153F" w:rsidP="00D83F47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Az ajánlóív átadásáról a választási iroda átvételi elismervényt állít ki. Az ajánlóívekről másolatot készíteni – még kitöltetlenül is – </w:t>
      </w:r>
      <w:r w:rsidR="00A26ED2" w:rsidRPr="00B15011">
        <w:rPr>
          <w:rFonts w:ascii="Times New Roman" w:hAnsi="Times New Roman" w:cs="Times New Roman"/>
          <w:sz w:val="18"/>
          <w:szCs w:val="18"/>
        </w:rPr>
        <w:t>TILOS</w:t>
      </w:r>
      <w:r w:rsidRPr="00B15011">
        <w:rPr>
          <w:rFonts w:ascii="Times New Roman" w:hAnsi="Times New Roman" w:cs="Times New Roman"/>
          <w:sz w:val="18"/>
          <w:szCs w:val="18"/>
        </w:rPr>
        <w:t>!</w:t>
      </w:r>
    </w:p>
    <w:p w:rsidR="00D83F47" w:rsidRPr="00B15011" w:rsidRDefault="00DD153F" w:rsidP="00D83F47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A helyi választási iroda – az ajánlóív átadásával egyidejűleg – ingyenesen átadja a jelölő szervezet számára a településen a </w:t>
      </w:r>
      <w:r w:rsidR="00A26ED2" w:rsidRPr="00B15011">
        <w:rPr>
          <w:rFonts w:ascii="Times New Roman" w:hAnsi="Times New Roman" w:cs="Times New Roman"/>
          <w:sz w:val="18"/>
          <w:szCs w:val="18"/>
        </w:rPr>
        <w:t>nemzetiség névjegyzékében szereplő</w:t>
      </w:r>
      <w:r w:rsidRPr="00B15011">
        <w:rPr>
          <w:rFonts w:ascii="Times New Roman" w:hAnsi="Times New Roman" w:cs="Times New Roman"/>
          <w:sz w:val="18"/>
          <w:szCs w:val="18"/>
        </w:rPr>
        <w:t xml:space="preserve"> választópolgárok n</w:t>
      </w:r>
      <w:r w:rsidR="00A26ED2" w:rsidRPr="00B15011">
        <w:rPr>
          <w:rFonts w:ascii="Times New Roman" w:hAnsi="Times New Roman" w:cs="Times New Roman"/>
          <w:sz w:val="18"/>
          <w:szCs w:val="18"/>
        </w:rPr>
        <w:t>év- és lakcímadatait</w:t>
      </w:r>
      <w:r w:rsidRPr="00B1501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D153F" w:rsidRPr="00B15011" w:rsidRDefault="00DD153F" w:rsidP="00D83F47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Az adatbázis teljes, mivel a Ve. 89. § (1) bekezdése szerinti adatkiadás megtiltása erre az adatszolgáltatásra nem terjed ki. Éppen ezért ezek az adatok kizárólag az ajánlások gyűjtésére használhatók fel, egyéb célú felhasználásuk, másolásuk, harmadik személy részére történő átadásuk </w:t>
      </w:r>
      <w:r w:rsidR="00A26ED2" w:rsidRPr="00B15011">
        <w:rPr>
          <w:rFonts w:ascii="Times New Roman" w:hAnsi="Times New Roman" w:cs="Times New Roman"/>
          <w:sz w:val="18"/>
          <w:szCs w:val="18"/>
        </w:rPr>
        <w:t>TILOS!</w:t>
      </w:r>
    </w:p>
    <w:p w:rsidR="00DD153F" w:rsidRPr="00B15011" w:rsidRDefault="00FB7328" w:rsidP="00D83F47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i/>
          <w:iCs/>
          <w:sz w:val="18"/>
          <w:szCs w:val="18"/>
        </w:rPr>
        <w:t xml:space="preserve">A nemzetiségi névjegyzékben szereplő, a településen lakóhellyel rendelkező választópolgár </w:t>
      </w:r>
      <w:r w:rsidRPr="00B15011">
        <w:rPr>
          <w:rFonts w:ascii="Times New Roman" w:hAnsi="Times New Roman" w:cs="Times New Roman"/>
          <w:sz w:val="18"/>
          <w:szCs w:val="18"/>
        </w:rPr>
        <w:t>az ajánlását az ajánlóíven adja le, amelyet nevének, személyi azonosítójának, magyarországi lakcímének feltüntetése mellett saját kezű aláírásával kell ellátnia. A választópolgár jelenlétében az adatait más is ráírhatja az ajánlóívre, azonban saját kezű aláírása ebben az esetben is elengedhetetlen feltétel.</w:t>
      </w:r>
    </w:p>
    <w:p w:rsidR="006C74C6" w:rsidRPr="00B15011" w:rsidRDefault="006C74C6" w:rsidP="006C74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18"/>
          <w:szCs w:val="18"/>
        </w:rPr>
      </w:pPr>
      <w:r w:rsidRPr="00B15011">
        <w:rPr>
          <w:rFonts w:ascii="TimesNewRomanPSMT" w:hAnsi="TimesNewRomanPSMT" w:cs="TimesNewRomanPSMT"/>
          <w:kern w:val="0"/>
          <w:sz w:val="18"/>
          <w:szCs w:val="18"/>
        </w:rPr>
        <w:t>Az NVB a települési nemzetiségi önkormányzati választást kitűző határozatában megállapította, hogy adott településen adott nemzetiség tekintetében mennyi ajánlásra van szükség a jelöltállításhoz.</w:t>
      </w:r>
    </w:p>
    <w:p w:rsidR="00A829E5" w:rsidRPr="00B15011" w:rsidRDefault="00A829E5" w:rsidP="006C74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18"/>
          <w:szCs w:val="18"/>
        </w:rPr>
      </w:pPr>
    </w:p>
    <w:tbl>
      <w:tblPr>
        <w:tblStyle w:val="Rcsostblzat"/>
        <w:tblW w:w="0" w:type="auto"/>
        <w:tblInd w:w="285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F482A" w:rsidRPr="00B15011" w:rsidTr="00F827E7">
        <w:tc>
          <w:tcPr>
            <w:tcW w:w="2303" w:type="dxa"/>
            <w:vMerge w:val="restart"/>
            <w:vAlign w:val="center"/>
          </w:tcPr>
          <w:p w:rsidR="008F482A" w:rsidRPr="00B15011" w:rsidRDefault="008F482A" w:rsidP="008F4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Település</w:t>
            </w:r>
          </w:p>
        </w:tc>
        <w:tc>
          <w:tcPr>
            <w:tcW w:w="6909" w:type="dxa"/>
            <w:gridSpan w:val="3"/>
            <w:vAlign w:val="center"/>
          </w:tcPr>
          <w:p w:rsidR="008F482A" w:rsidRPr="00B15011" w:rsidRDefault="008F482A" w:rsidP="008F4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Nemzetiség</w:t>
            </w:r>
          </w:p>
        </w:tc>
      </w:tr>
      <w:tr w:rsidR="008F482A" w:rsidRPr="00B15011" w:rsidTr="00F827E7">
        <w:tc>
          <w:tcPr>
            <w:tcW w:w="2303" w:type="dxa"/>
            <w:vMerge/>
            <w:vAlign w:val="center"/>
          </w:tcPr>
          <w:p w:rsidR="008F482A" w:rsidRPr="00B15011" w:rsidRDefault="008F482A" w:rsidP="008F4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8F482A" w:rsidRPr="00B15011" w:rsidRDefault="008F482A" w:rsidP="008F4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Horvát</w:t>
            </w:r>
          </w:p>
        </w:tc>
        <w:tc>
          <w:tcPr>
            <w:tcW w:w="2303" w:type="dxa"/>
            <w:vAlign w:val="center"/>
          </w:tcPr>
          <w:p w:rsidR="008F482A" w:rsidRPr="00B15011" w:rsidRDefault="008F482A" w:rsidP="008F4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Német</w:t>
            </w:r>
          </w:p>
        </w:tc>
        <w:tc>
          <w:tcPr>
            <w:tcW w:w="2303" w:type="dxa"/>
            <w:vAlign w:val="center"/>
          </w:tcPr>
          <w:p w:rsidR="008F482A" w:rsidRPr="00B15011" w:rsidRDefault="008F482A" w:rsidP="008F4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Roma</w:t>
            </w:r>
          </w:p>
        </w:tc>
      </w:tr>
      <w:tr w:rsidR="008F482A" w:rsidRPr="00B15011" w:rsidTr="00F827E7">
        <w:tc>
          <w:tcPr>
            <w:tcW w:w="2303" w:type="dxa"/>
            <w:vAlign w:val="center"/>
          </w:tcPr>
          <w:p w:rsidR="008F482A" w:rsidRPr="00B15011" w:rsidRDefault="008F482A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Babócsa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F482A" w:rsidRPr="00B15011" w:rsidTr="00F827E7">
        <w:tc>
          <w:tcPr>
            <w:tcW w:w="2303" w:type="dxa"/>
            <w:vAlign w:val="center"/>
          </w:tcPr>
          <w:p w:rsidR="008F482A" w:rsidRPr="00B15011" w:rsidRDefault="008F482A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Bélavár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8F482A" w:rsidRPr="00B15011" w:rsidTr="00F827E7">
        <w:tc>
          <w:tcPr>
            <w:tcW w:w="2303" w:type="dxa"/>
            <w:vAlign w:val="center"/>
          </w:tcPr>
          <w:p w:rsidR="008F482A" w:rsidRPr="00B15011" w:rsidRDefault="008F482A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Bolhó</w:t>
            </w:r>
          </w:p>
        </w:tc>
        <w:tc>
          <w:tcPr>
            <w:tcW w:w="2303" w:type="dxa"/>
            <w:vAlign w:val="center"/>
          </w:tcPr>
          <w:p w:rsidR="008F482A" w:rsidRPr="00B15011" w:rsidRDefault="008F482A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8F482A" w:rsidRPr="00B15011" w:rsidTr="00F827E7">
        <w:tc>
          <w:tcPr>
            <w:tcW w:w="2303" w:type="dxa"/>
            <w:vAlign w:val="center"/>
          </w:tcPr>
          <w:p w:rsidR="008F482A" w:rsidRPr="00B15011" w:rsidRDefault="008F482A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Csokonyavisonta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8F482A" w:rsidRPr="00B15011" w:rsidTr="00F827E7">
        <w:tc>
          <w:tcPr>
            <w:tcW w:w="2303" w:type="dxa"/>
            <w:vAlign w:val="center"/>
          </w:tcPr>
          <w:p w:rsidR="008F482A" w:rsidRPr="00B15011" w:rsidRDefault="008F482A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Heresznye</w:t>
            </w:r>
          </w:p>
        </w:tc>
        <w:tc>
          <w:tcPr>
            <w:tcW w:w="2303" w:type="dxa"/>
            <w:vAlign w:val="center"/>
          </w:tcPr>
          <w:p w:rsidR="008F482A" w:rsidRPr="00B15011" w:rsidRDefault="008F482A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8F482A" w:rsidRPr="00B15011" w:rsidTr="00F827E7"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Lad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03" w:type="dxa"/>
            <w:vAlign w:val="center"/>
          </w:tcPr>
          <w:p w:rsidR="008F482A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775F6" w:rsidRPr="00B15011" w:rsidTr="00F827E7"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Rinyaújlak</w:t>
            </w:r>
          </w:p>
        </w:tc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9775F6" w:rsidRPr="00B15011" w:rsidTr="00F827E7"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Somogyaracs</w:t>
            </w:r>
          </w:p>
        </w:tc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9775F6" w:rsidRPr="00B15011" w:rsidTr="00F827E7"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sz w:val="18"/>
                <w:szCs w:val="18"/>
              </w:rPr>
              <w:t>Vízvár</w:t>
            </w:r>
          </w:p>
        </w:tc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3" w:type="dxa"/>
            <w:vAlign w:val="center"/>
          </w:tcPr>
          <w:p w:rsidR="009775F6" w:rsidRPr="00B15011" w:rsidRDefault="009775F6" w:rsidP="009775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0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FB7328" w:rsidRPr="00B15011" w:rsidRDefault="00FB7328" w:rsidP="00D83F4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15011">
        <w:rPr>
          <w:rFonts w:ascii="Times New Roman" w:hAnsi="Times New Roman" w:cs="Times New Roman"/>
          <w:b/>
          <w:bCs/>
          <w:sz w:val="18"/>
          <w:szCs w:val="18"/>
        </w:rPr>
        <w:t>FIGYELEM!</w:t>
      </w:r>
    </w:p>
    <w:p w:rsidR="00FB7328" w:rsidRPr="00B15011" w:rsidRDefault="00FB7328" w:rsidP="00957F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Ajánlást a polgárok zaklatása nélkül bárhol lehet gyűjteni, az alábbi kivételekkel:</w:t>
      </w:r>
    </w:p>
    <w:p w:rsidR="00FB7328" w:rsidRPr="00B15011" w:rsidRDefault="00FB7328" w:rsidP="00957F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-  az ajánlást gyűjtő és az ajánló munkahelyén munkaidejében vagy munkaviszonyból, illetve munkavégzésre irányuló más jogviszonyból fakadó munkavégzési kötelezettsége teljesítése közben,</w:t>
      </w:r>
    </w:p>
    <w:p w:rsidR="00FB7328" w:rsidRPr="00B15011" w:rsidRDefault="00FB7328" w:rsidP="00957F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-  a Magyar Honvédségnél és a központi államigazgatási szerveknél szolgálati viszonyban levő személytől a szolgálati helyén vagy szolgálati feladatának teljesítése közben,</w:t>
      </w:r>
    </w:p>
    <w:p w:rsidR="00FB7328" w:rsidRPr="00B15011" w:rsidRDefault="00FB7328" w:rsidP="00957F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-  tömegközlekedési eszközön,</w:t>
      </w:r>
    </w:p>
    <w:p w:rsidR="00FB7328" w:rsidRPr="00B15011" w:rsidRDefault="00FB7328" w:rsidP="00957F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-  állami, helyi és nemzetiségi önkormányzati szervek hivatali helyiségében,</w:t>
      </w:r>
    </w:p>
    <w:p w:rsidR="00FB7328" w:rsidRPr="00B15011" w:rsidRDefault="00FB7328" w:rsidP="00957F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-  felsőoktatási és köznevelési intézményben,</w:t>
      </w:r>
    </w:p>
    <w:p w:rsidR="00FB7328" w:rsidRPr="00B15011" w:rsidRDefault="00FB7328" w:rsidP="00957F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-  egészségügyi szolgáltató helyiségében, valamint</w:t>
      </w:r>
    </w:p>
    <w:p w:rsidR="00FB7328" w:rsidRPr="00B15011" w:rsidRDefault="00FB7328" w:rsidP="00957F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-  a tulajdonos előzetes, írásbeli hozzájárulásának hiányában közforgalom számára nyitva álló magánterületen.</w:t>
      </w:r>
    </w:p>
    <w:p w:rsidR="00B15011" w:rsidRDefault="00B15011" w:rsidP="00FB73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822AE" w:rsidRPr="00B15011" w:rsidRDefault="003822AE" w:rsidP="00FB7328">
      <w:pPr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 xml:space="preserve">Csokonyavisonta, 2024. április </w:t>
      </w:r>
      <w:r w:rsidR="00957FEA" w:rsidRPr="00B15011">
        <w:rPr>
          <w:rFonts w:ascii="Times New Roman" w:hAnsi="Times New Roman" w:cs="Times New Roman"/>
          <w:sz w:val="18"/>
          <w:szCs w:val="18"/>
        </w:rPr>
        <w:t>16</w:t>
      </w:r>
      <w:r w:rsidR="00A26ED2" w:rsidRPr="00B15011">
        <w:rPr>
          <w:rFonts w:ascii="Times New Roman" w:hAnsi="Times New Roman" w:cs="Times New Roman"/>
          <w:sz w:val="18"/>
          <w:szCs w:val="18"/>
        </w:rPr>
        <w:t>.</w:t>
      </w:r>
    </w:p>
    <w:p w:rsidR="00957FEA" w:rsidRPr="00B15011" w:rsidRDefault="00957FEA" w:rsidP="00957FEA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Balla Róbert</w:t>
      </w:r>
    </w:p>
    <w:p w:rsidR="00957FEA" w:rsidRPr="00B15011" w:rsidRDefault="00957FEA" w:rsidP="00957FEA">
      <w:pPr>
        <w:spacing w:after="0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5011">
        <w:rPr>
          <w:rFonts w:ascii="Times New Roman" w:hAnsi="Times New Roman" w:cs="Times New Roman"/>
          <w:sz w:val="18"/>
          <w:szCs w:val="18"/>
        </w:rPr>
        <w:t>HVI vezető</w:t>
      </w:r>
    </w:p>
    <w:sectPr w:rsidR="00957FEA" w:rsidRPr="00B15011" w:rsidSect="008E4A6F">
      <w:pgSz w:w="16838" w:h="23811" w:code="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8E" w:rsidRDefault="00EA178E" w:rsidP="00F827E7">
      <w:pPr>
        <w:spacing w:after="0" w:line="240" w:lineRule="auto"/>
      </w:pPr>
      <w:r>
        <w:separator/>
      </w:r>
    </w:p>
  </w:endnote>
  <w:endnote w:type="continuationSeparator" w:id="0">
    <w:p w:rsidR="00EA178E" w:rsidRDefault="00EA178E" w:rsidP="00F8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8E" w:rsidRDefault="00EA178E" w:rsidP="00F827E7">
      <w:pPr>
        <w:spacing w:after="0" w:line="240" w:lineRule="auto"/>
      </w:pPr>
      <w:r>
        <w:separator/>
      </w:r>
    </w:p>
  </w:footnote>
  <w:footnote w:type="continuationSeparator" w:id="0">
    <w:p w:rsidR="00EA178E" w:rsidRDefault="00EA178E" w:rsidP="00F82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F"/>
    <w:rsid w:val="000121F7"/>
    <w:rsid w:val="00071BEB"/>
    <w:rsid w:val="000A4C41"/>
    <w:rsid w:val="00135EB4"/>
    <w:rsid w:val="00175779"/>
    <w:rsid w:val="001D2961"/>
    <w:rsid w:val="00254F2F"/>
    <w:rsid w:val="00267991"/>
    <w:rsid w:val="002D77D9"/>
    <w:rsid w:val="002D792F"/>
    <w:rsid w:val="002F2BC8"/>
    <w:rsid w:val="002F3899"/>
    <w:rsid w:val="0031124A"/>
    <w:rsid w:val="00343721"/>
    <w:rsid w:val="00373430"/>
    <w:rsid w:val="003822AE"/>
    <w:rsid w:val="003F6A06"/>
    <w:rsid w:val="005D6705"/>
    <w:rsid w:val="005E6136"/>
    <w:rsid w:val="00607AF8"/>
    <w:rsid w:val="00670AF8"/>
    <w:rsid w:val="006C74C6"/>
    <w:rsid w:val="00846ABC"/>
    <w:rsid w:val="008C57D8"/>
    <w:rsid w:val="008E4A6F"/>
    <w:rsid w:val="008F482A"/>
    <w:rsid w:val="008F610C"/>
    <w:rsid w:val="00957FEA"/>
    <w:rsid w:val="009775F6"/>
    <w:rsid w:val="00985F69"/>
    <w:rsid w:val="00A004CD"/>
    <w:rsid w:val="00A023A6"/>
    <w:rsid w:val="00A26ED2"/>
    <w:rsid w:val="00A32CFC"/>
    <w:rsid w:val="00A829E5"/>
    <w:rsid w:val="00AA0468"/>
    <w:rsid w:val="00AC1CF7"/>
    <w:rsid w:val="00B03E67"/>
    <w:rsid w:val="00B15011"/>
    <w:rsid w:val="00D278A7"/>
    <w:rsid w:val="00D344D9"/>
    <w:rsid w:val="00D83F47"/>
    <w:rsid w:val="00DD153F"/>
    <w:rsid w:val="00DF00CE"/>
    <w:rsid w:val="00EA178E"/>
    <w:rsid w:val="00F827E7"/>
    <w:rsid w:val="00FA246E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DF1E1-0B61-44EB-B126-1915FE5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779"/>
  </w:style>
  <w:style w:type="paragraph" w:styleId="Cmsor5">
    <w:name w:val="heading 5"/>
    <w:aliases w:val="szöveg"/>
    <w:basedOn w:val="Nincstrkz"/>
    <w:next w:val="Nincstrkz"/>
    <w:link w:val="Cmsor5Char"/>
    <w:uiPriority w:val="9"/>
    <w:semiHidden/>
    <w:unhideWhenUsed/>
    <w:qFormat/>
    <w:rsid w:val="000A4C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szöveg Char"/>
    <w:basedOn w:val="Bekezdsalapbettpusa"/>
    <w:link w:val="Cmsor5"/>
    <w:uiPriority w:val="9"/>
    <w:semiHidden/>
    <w:rsid w:val="000A4C41"/>
    <w:rPr>
      <w:rFonts w:ascii="Times New Roman" w:eastAsiaTheme="majorEastAsia" w:hAnsi="Times New Roman" w:cstheme="majorBidi"/>
      <w:sz w:val="24"/>
    </w:rPr>
  </w:style>
  <w:style w:type="paragraph" w:styleId="Nincstrkz">
    <w:name w:val="No Spacing"/>
    <w:uiPriority w:val="1"/>
    <w:qFormat/>
    <w:rsid w:val="000A4C41"/>
    <w:pPr>
      <w:spacing w:after="0" w:line="240" w:lineRule="auto"/>
    </w:pPr>
  </w:style>
  <w:style w:type="table" w:styleId="Rcsostblzat">
    <w:name w:val="Table Grid"/>
    <w:basedOn w:val="Normltblzat"/>
    <w:uiPriority w:val="39"/>
    <w:rsid w:val="00AA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27E7"/>
  </w:style>
  <w:style w:type="paragraph" w:styleId="llb">
    <w:name w:val="footer"/>
    <w:basedOn w:val="Norml"/>
    <w:link w:val="llbChar"/>
    <w:uiPriority w:val="99"/>
    <w:unhideWhenUsed/>
    <w:rsid w:val="00F82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Róbert</dc:creator>
  <cp:lastModifiedBy>Önkormányzat</cp:lastModifiedBy>
  <cp:revision>2</cp:revision>
  <cp:lastPrinted>2024-04-17T06:59:00Z</cp:lastPrinted>
  <dcterms:created xsi:type="dcterms:W3CDTF">2024-04-17T13:44:00Z</dcterms:created>
  <dcterms:modified xsi:type="dcterms:W3CDTF">2024-04-17T13:44:00Z</dcterms:modified>
</cp:coreProperties>
</file>